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4C7F8" w14:textId="77777777" w:rsidR="00840661" w:rsidRPr="00840661" w:rsidRDefault="00840661" w:rsidP="00840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51530</w:t>
      </w:r>
    </w:p>
    <w:p w14:paraId="29684E2F" w14:textId="77777777" w:rsidR="00840661" w:rsidRPr="00840661" w:rsidRDefault="00840661" w:rsidP="00840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840661" w:rsidRPr="00840661" w14:paraId="125F54BF" w14:textId="77777777" w:rsidTr="001076F8">
        <w:tc>
          <w:tcPr>
            <w:tcW w:w="4590" w:type="dxa"/>
          </w:tcPr>
          <w:p w14:paraId="218C39CB" w14:textId="77777777" w:rsidR="00840661" w:rsidRPr="00840661" w:rsidRDefault="00840661" w:rsidP="00840661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Application of </w:t>
            </w:r>
            <w:bookmarkStart w:id="0" w:name="_Hlk51227423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Esperanza Water Service Company, Inc. </w:t>
            </w:r>
            <w:bookmarkEnd w:id="0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and El Paso Water Utilities Public Service Board</w:t>
            </w:r>
            <w:r w:rsidRPr="00840661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for Sale, Transfer, or Merger of Facilities and Certificate Rights in </w:t>
            </w:r>
            <w:bookmarkStart w:id="1" w:name="_Hlk51227441"/>
            <w:r w:rsidRPr="00840661">
              <w:rPr>
                <w:rFonts w:ascii="Times New Roman Bold" w:eastAsia="Times New Roman" w:hAnsi="Times New Roman Bold" w:cs="Times New Roman"/>
                <w:b/>
                <w:iCs/>
                <w:caps/>
                <w:sz w:val="24"/>
                <w:szCs w:val="20"/>
              </w:rPr>
              <w:t>Hudspeth</w:t>
            </w: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 </w:t>
            </w:r>
            <w:bookmarkEnd w:id="1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County</w:t>
            </w:r>
          </w:p>
          <w:p w14:paraId="1B91D69F" w14:textId="77777777" w:rsidR="00840661" w:rsidRPr="00840661" w:rsidRDefault="00840661" w:rsidP="00840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</w:tc>
        <w:tc>
          <w:tcPr>
            <w:tcW w:w="360" w:type="dxa"/>
          </w:tcPr>
          <w:p w14:paraId="44E35C3E" w14:textId="77777777" w:rsidR="00840661" w:rsidRPr="00840661" w:rsidRDefault="00840661" w:rsidP="00840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1567F21" w14:textId="77777777" w:rsidR="00840661" w:rsidRPr="00840661" w:rsidRDefault="00840661" w:rsidP="00840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E57EF34" w14:textId="77777777" w:rsidR="00840661" w:rsidRPr="00840661" w:rsidRDefault="00840661" w:rsidP="00840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E806C0B" w14:textId="77777777" w:rsidR="00840661" w:rsidRPr="00840661" w:rsidRDefault="00840661" w:rsidP="00840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FBDA6C8" w14:textId="77777777" w:rsidR="00840661" w:rsidRPr="00840661" w:rsidRDefault="00840661" w:rsidP="00840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9B416C1" w14:textId="77777777" w:rsidR="00840661" w:rsidRPr="00840661" w:rsidRDefault="00840661" w:rsidP="00840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CD9CA9F" w14:textId="77777777" w:rsidR="00840661" w:rsidRPr="00840661" w:rsidRDefault="00840661" w:rsidP="00840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860" w:type="dxa"/>
          </w:tcPr>
          <w:p w14:paraId="0A3F0DCE" w14:textId="77777777" w:rsidR="00840661" w:rsidRPr="00840661" w:rsidRDefault="00840661" w:rsidP="0084066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30015BB9" w14:textId="77777777" w:rsidR="00840661" w:rsidRPr="00840661" w:rsidRDefault="00840661" w:rsidP="0084066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F28916A" w14:textId="77777777" w:rsidR="00840661" w:rsidRPr="00840661" w:rsidRDefault="00840661" w:rsidP="0084066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40661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18D6D78D" w14:textId="77777777" w:rsidR="00840661" w:rsidRDefault="00840661" w:rsidP="0084066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Pr="005D259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RECOMMENDATION ON </w:t>
      </w:r>
    </w:p>
    <w:p w14:paraId="051805F5" w14:textId="77777777" w:rsidR="00840661" w:rsidRPr="005D259D" w:rsidRDefault="00840661" w:rsidP="0084066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SUFFICIENCY</w:t>
      </w:r>
      <w:r w:rsidRPr="005D259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OF NOTICE </w:t>
      </w:r>
      <w:r w:rsidRPr="005D259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AND proposed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PROCEDURAL SCHEDULE</w:t>
      </w:r>
    </w:p>
    <w:p w14:paraId="144838D3" w14:textId="05A9314B" w:rsidR="00840661" w:rsidRPr="00840661" w:rsidRDefault="00840661" w:rsidP="0084066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347D7DD" w14:textId="5D40B6C4" w:rsidR="00840661" w:rsidRPr="00840661" w:rsidRDefault="00840661" w:rsidP="008406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On November 17, 2020, El Paso Water Utilities Public Service Board (El Paso) and Esperanza Water Service Company, Inc.</w:t>
      </w:r>
      <w:r w:rsidRPr="00840661">
        <w:rPr>
          <w:rFonts w:ascii="Times New Roman" w:eastAsia="Times New Roman" w:hAnsi="Times New Roman" w:cs="Times New Roman"/>
          <w:i/>
          <w:sz w:val="24"/>
          <w:szCs w:val="20"/>
        </w:rPr>
        <w:t xml:space="preserve">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(Esperanza WSC) (collectively, Applicants) filed an application for approval of the sale, transfer, or merger of facilities and certificate rights in Hudspeth County. Specifically, El Paso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seeks approval to acquire facilities and to transfer all of water service area from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Esperanza WSC</w:t>
      </w:r>
      <w:r w:rsidRPr="00840661">
        <w:rPr>
          <w:rFonts w:ascii="Times New Roman" w:eastAsia="Times New Roman" w:hAnsi="Times New Roman" w:cs="Times New Roman"/>
          <w:color w:val="FF0000"/>
          <w:sz w:val="24"/>
          <w:szCs w:val="20"/>
        </w:rPr>
        <w:t xml:space="preserve">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under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water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Certificate of Convenience and Necessity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(CCN) No. 12881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to El Paso’s CCN No. 10211. The requested area includes approximately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18,102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acres and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292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connections.  Applicants filed 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proof of notice on January 4, 2021, January 6, 2021, and January 11, 2021. </w:t>
      </w:r>
    </w:p>
    <w:p w14:paraId="1AF44063" w14:textId="73B7101B" w:rsidR="00840661" w:rsidRDefault="00840661" w:rsidP="0084066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December 30</w:t>
      </w: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, 2020,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the administrative law judge (ALJ) </w:t>
      </w:r>
      <w:r w:rsidR="00667F3C">
        <w:rPr>
          <w:rFonts w:ascii="Times New Roman" w:eastAsia="Times New Roman" w:hAnsi="Times New Roman" w:cs="Times New Roman"/>
          <w:sz w:val="24"/>
          <w:szCs w:val="20"/>
        </w:rPr>
        <w:t>filed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Order No. 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, ordering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Commission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(Staff)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to file a recommendation on the </w:t>
      </w:r>
      <w:r>
        <w:rPr>
          <w:rFonts w:ascii="Times New Roman" w:eastAsia="Times New Roman" w:hAnsi="Times New Roman" w:cs="Times New Roman"/>
          <w:sz w:val="24"/>
          <w:szCs w:val="20"/>
        </w:rPr>
        <w:t>sufficiency of notice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February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1, 202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481BBE7B" w14:textId="77777777" w:rsidR="00840661" w:rsidRDefault="00840661" w:rsidP="0084066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C5EF57" w14:textId="5C4E18EB" w:rsidR="00840661" w:rsidRPr="00840661" w:rsidRDefault="00840661" w:rsidP="008406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I.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82FD6">
        <w:rPr>
          <w:rFonts w:ascii="Times New Roman" w:eastAsia="Times New Roman" w:hAnsi="Times New Roman" w:cs="Times New Roman"/>
          <w:b/>
          <w:sz w:val="24"/>
          <w:szCs w:val="20"/>
        </w:rPr>
        <w:t>SUFFICIENCY OF NOTICE</w:t>
      </w:r>
    </w:p>
    <w:p w14:paraId="3E23ED4A" w14:textId="493BB593" w:rsidR="00840661" w:rsidRPr="00982FD6" w:rsidRDefault="00840661" w:rsidP="009E6FB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Applicants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filed an Affidavit of Notice to Neighboring Utilities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>and Affected Parties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on January 4, 2021 and January 6, 2021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indicating that notice of the application was mailed to </w:t>
      </w:r>
      <w:r>
        <w:rPr>
          <w:rFonts w:ascii="Times New Roman" w:eastAsia="Times New Roman" w:hAnsi="Times New Roman" w:cs="Times New Roman"/>
          <w:sz w:val="24"/>
          <w:szCs w:val="20"/>
        </w:rPr>
        <w:t>the affected parties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on </w:t>
      </w:r>
      <w:r>
        <w:rPr>
          <w:rFonts w:ascii="Times New Roman" w:eastAsia="Times New Roman" w:hAnsi="Times New Roman" w:cs="Times New Roman"/>
          <w:sz w:val="24"/>
          <w:szCs w:val="20"/>
        </w:rPr>
        <w:t>December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31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>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and January 6, 2020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9E6FB5">
        <w:rPr>
          <w:rFonts w:ascii="Times New Roman" w:eastAsia="Times New Roman" w:hAnsi="Times New Roman" w:cs="Times New Roman"/>
          <w:sz w:val="24"/>
          <w:szCs w:val="20"/>
        </w:rPr>
        <w:t xml:space="preserve">Further, Applicants filed an Affidavit of Notice to Current Customers on January 11, 2021 indicating that notice of the application was mailed to customers on January 6, 2021. </w:t>
      </w:r>
      <w:r>
        <w:rPr>
          <w:rFonts w:ascii="Times New Roman" w:eastAsia="Times New Roman" w:hAnsi="Times New Roman" w:cs="Times New Roman"/>
          <w:sz w:val="24"/>
          <w:szCs w:val="20"/>
        </w:rPr>
        <w:t>Applicants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filed the affidavit and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a 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>copy of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and map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in the docket within 30 days of the date of notice. </w:t>
      </w:r>
    </w:p>
    <w:p w14:paraId="03531245" w14:textId="12B1B401" w:rsidR="00840661" w:rsidRDefault="00840661" w:rsidP="0084066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Staff has reviewed </w:t>
      </w:r>
      <w:r>
        <w:rPr>
          <w:rFonts w:ascii="Times New Roman" w:eastAsia="Times New Roman" w:hAnsi="Times New Roman" w:cs="Times New Roman"/>
          <w:sz w:val="24"/>
          <w:szCs w:val="20"/>
        </w:rPr>
        <w:t>Applicant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’s proof of notice and </w:t>
      </w:r>
      <w:r w:rsidR="00C9240F">
        <w:rPr>
          <w:rFonts w:ascii="Times New Roman" w:eastAsia="Times New Roman" w:hAnsi="Times New Roman" w:cs="Times New Roman"/>
          <w:sz w:val="24"/>
          <w:szCs w:val="20"/>
        </w:rPr>
        <w:t>recommends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that </w:t>
      </w:r>
      <w:r>
        <w:rPr>
          <w:rFonts w:ascii="Times New Roman" w:eastAsia="Times New Roman" w:hAnsi="Times New Roman" w:cs="Times New Roman"/>
          <w:sz w:val="24"/>
          <w:szCs w:val="20"/>
        </w:rPr>
        <w:t>Applicants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provided notice in accordance with Staff's Recommendation on Administrative Completeness and Proposed 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lastRenderedPageBreak/>
        <w:t>Notice fil</w:t>
      </w:r>
      <w:r>
        <w:rPr>
          <w:rFonts w:ascii="Times New Roman" w:eastAsia="Times New Roman" w:hAnsi="Times New Roman" w:cs="Times New Roman"/>
          <w:sz w:val="24"/>
          <w:szCs w:val="20"/>
        </w:rPr>
        <w:t>ed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on </w:t>
      </w:r>
      <w:r w:rsidR="009E6FB5">
        <w:rPr>
          <w:rFonts w:ascii="Times New Roman" w:eastAsia="Times New Roman" w:hAnsi="Times New Roman" w:cs="Times New Roman"/>
          <w:sz w:val="24"/>
          <w:szCs w:val="20"/>
        </w:rPr>
        <w:t>December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E6FB5">
        <w:rPr>
          <w:rFonts w:ascii="Times New Roman" w:eastAsia="Times New Roman" w:hAnsi="Times New Roman" w:cs="Times New Roman"/>
          <w:sz w:val="24"/>
          <w:szCs w:val="20"/>
        </w:rPr>
        <w:t>17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, 2020. Therefore, Staff recommends that </w:t>
      </w:r>
      <w:r>
        <w:rPr>
          <w:rFonts w:ascii="Times New Roman" w:eastAsia="Times New Roman" w:hAnsi="Times New Roman" w:cs="Times New Roman"/>
          <w:sz w:val="24"/>
          <w:szCs w:val="20"/>
        </w:rPr>
        <w:t>Applicants’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notice of the application be deemed sufficient.</w:t>
      </w:r>
    </w:p>
    <w:p w14:paraId="24F08123" w14:textId="77777777" w:rsidR="00840661" w:rsidRPr="00982FD6" w:rsidRDefault="00840661" w:rsidP="0084066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996EBAB" w14:textId="77777777" w:rsidR="00840661" w:rsidRPr="00982FD6" w:rsidRDefault="00840661" w:rsidP="00840661">
      <w:pPr>
        <w:keepNext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b/>
          <w:sz w:val="24"/>
          <w:szCs w:val="20"/>
        </w:rPr>
        <w:t>PROCEDURAL SCHEDULE</w:t>
      </w:r>
    </w:p>
    <w:p w14:paraId="6DDBC254" w14:textId="4653378C" w:rsidR="00840661" w:rsidRPr="00982FD6" w:rsidRDefault="00840661" w:rsidP="0084066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Staff recommends that notice be </w:t>
      </w:r>
      <w:r w:rsidR="007A0242">
        <w:rPr>
          <w:rFonts w:ascii="Times New Roman" w:eastAsia="Times New Roman" w:hAnsi="Times New Roman" w:cs="Times New Roman"/>
          <w:sz w:val="24"/>
          <w:szCs w:val="20"/>
        </w:rPr>
        <w:t>deemed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sufficient. Therefore, Staff proposes the following procedural schedule: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840661" w:rsidRPr="00982FD6" w14:paraId="33B40B2C" w14:textId="77777777" w:rsidTr="001076F8">
        <w:trPr>
          <w:trHeight w:val="260"/>
        </w:trPr>
        <w:tc>
          <w:tcPr>
            <w:tcW w:w="5524" w:type="dxa"/>
          </w:tcPr>
          <w:p w14:paraId="22BB0E19" w14:textId="77777777" w:rsidR="00840661" w:rsidRPr="00232E5A" w:rsidRDefault="00840661" w:rsidP="001076F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2E5A">
              <w:rPr>
                <w:sz w:val="24"/>
                <w:szCs w:val="24"/>
              </w:rPr>
              <w:t>Event</w:t>
            </w:r>
          </w:p>
        </w:tc>
        <w:tc>
          <w:tcPr>
            <w:tcW w:w="3826" w:type="dxa"/>
          </w:tcPr>
          <w:p w14:paraId="7D18990A" w14:textId="77777777" w:rsidR="00840661" w:rsidRPr="00232E5A" w:rsidRDefault="00840661" w:rsidP="001076F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2E5A">
              <w:rPr>
                <w:sz w:val="24"/>
                <w:szCs w:val="24"/>
              </w:rPr>
              <w:t>Date</w:t>
            </w:r>
          </w:p>
        </w:tc>
      </w:tr>
      <w:tr w:rsidR="00840661" w:rsidRPr="00982FD6" w14:paraId="70733D67" w14:textId="77777777" w:rsidTr="001076F8">
        <w:trPr>
          <w:trHeight w:val="462"/>
        </w:trPr>
        <w:tc>
          <w:tcPr>
            <w:tcW w:w="5524" w:type="dxa"/>
            <w:vAlign w:val="center"/>
          </w:tcPr>
          <w:p w14:paraId="1D1D5840" w14:textId="77777777" w:rsidR="00840661" w:rsidRPr="00232E5A" w:rsidRDefault="00840661" w:rsidP="001076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2E5A">
              <w:rPr>
                <w:sz w:val="24"/>
                <w:szCs w:val="24"/>
              </w:rPr>
              <w:t>Notice complete</w:t>
            </w:r>
          </w:p>
        </w:tc>
        <w:tc>
          <w:tcPr>
            <w:tcW w:w="3826" w:type="dxa"/>
            <w:vAlign w:val="center"/>
          </w:tcPr>
          <w:p w14:paraId="09CF4ABF" w14:textId="42DC6202" w:rsidR="00840661" w:rsidRPr="00232E5A" w:rsidRDefault="009E6FB5" w:rsidP="001076F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</w:t>
            </w:r>
            <w:r w:rsidR="00840661" w:rsidRPr="00232E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="00840661" w:rsidRPr="00232E5A">
              <w:rPr>
                <w:sz w:val="24"/>
                <w:szCs w:val="24"/>
              </w:rPr>
              <w:t>, 202</w:t>
            </w:r>
            <w:r>
              <w:rPr>
                <w:sz w:val="24"/>
                <w:szCs w:val="24"/>
              </w:rPr>
              <w:t>1</w:t>
            </w:r>
          </w:p>
        </w:tc>
      </w:tr>
      <w:tr w:rsidR="00840661" w:rsidRPr="00982FD6" w14:paraId="6FDCA308" w14:textId="77777777" w:rsidTr="001076F8">
        <w:trPr>
          <w:trHeight w:val="885"/>
        </w:trPr>
        <w:tc>
          <w:tcPr>
            <w:tcW w:w="5524" w:type="dxa"/>
            <w:vAlign w:val="center"/>
          </w:tcPr>
          <w:p w14:paraId="10078538" w14:textId="77777777" w:rsidR="00840661" w:rsidRPr="00232E5A" w:rsidRDefault="00840661" w:rsidP="001076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232E5A">
              <w:rPr>
                <w:sz w:val="24"/>
                <w:szCs w:val="24"/>
              </w:rPr>
              <w:t>Deadline for intervention</w:t>
            </w:r>
          </w:p>
        </w:tc>
        <w:tc>
          <w:tcPr>
            <w:tcW w:w="3826" w:type="dxa"/>
            <w:vAlign w:val="center"/>
          </w:tcPr>
          <w:p w14:paraId="0B8E5EEF" w14:textId="395F896A" w:rsidR="00840661" w:rsidRPr="00232E5A" w:rsidRDefault="009E6FB5" w:rsidP="001076F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</w:t>
            </w:r>
            <w:r w:rsidR="00840661" w:rsidRPr="00232E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="00840661" w:rsidRPr="00232E5A">
              <w:rPr>
                <w:sz w:val="24"/>
                <w:szCs w:val="24"/>
              </w:rPr>
              <w:t>, 202</w:t>
            </w:r>
            <w:r w:rsidR="00840661">
              <w:rPr>
                <w:sz w:val="24"/>
                <w:szCs w:val="24"/>
              </w:rPr>
              <w:t>1</w:t>
            </w:r>
            <w:r w:rsidR="00840661">
              <w:rPr>
                <w:rStyle w:val="FootnoteReference"/>
                <w:sz w:val="24"/>
                <w:szCs w:val="24"/>
              </w:rPr>
              <w:footnoteReference w:id="1"/>
            </w:r>
          </w:p>
        </w:tc>
      </w:tr>
      <w:tr w:rsidR="00840661" w:rsidRPr="00982FD6" w14:paraId="24183362" w14:textId="77777777" w:rsidTr="001076F8">
        <w:trPr>
          <w:trHeight w:val="611"/>
        </w:trPr>
        <w:tc>
          <w:tcPr>
            <w:tcW w:w="5524" w:type="dxa"/>
            <w:vAlign w:val="center"/>
          </w:tcPr>
          <w:p w14:paraId="7E674A30" w14:textId="77777777" w:rsidR="00840661" w:rsidRPr="00232E5A" w:rsidRDefault="00840661" w:rsidP="001076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232E5A">
              <w:rPr>
                <w:sz w:val="24"/>
                <w:szCs w:val="24"/>
              </w:rPr>
              <w:t>Deadline for Staff to request a hearing or file a recommendation on the approval of the sale.</w:t>
            </w:r>
          </w:p>
        </w:tc>
        <w:tc>
          <w:tcPr>
            <w:tcW w:w="3826" w:type="dxa"/>
            <w:vAlign w:val="center"/>
          </w:tcPr>
          <w:p w14:paraId="5B95FD03" w14:textId="7C2839A6" w:rsidR="00840661" w:rsidRPr="00232E5A" w:rsidRDefault="009A5416" w:rsidP="001076F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</w:t>
            </w:r>
            <w:r w:rsidR="008406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="00840661" w:rsidRPr="00232E5A">
              <w:rPr>
                <w:sz w:val="24"/>
                <w:szCs w:val="24"/>
              </w:rPr>
              <w:t>, 202</w:t>
            </w:r>
            <w:r w:rsidR="00840661">
              <w:rPr>
                <w:sz w:val="24"/>
                <w:szCs w:val="24"/>
              </w:rPr>
              <w:t>1</w:t>
            </w:r>
          </w:p>
        </w:tc>
      </w:tr>
      <w:tr w:rsidR="00840661" w:rsidRPr="00982FD6" w14:paraId="1FCF925B" w14:textId="77777777" w:rsidTr="001076F8">
        <w:trPr>
          <w:trHeight w:val="611"/>
        </w:trPr>
        <w:tc>
          <w:tcPr>
            <w:tcW w:w="5524" w:type="dxa"/>
            <w:vAlign w:val="center"/>
          </w:tcPr>
          <w:p w14:paraId="4F780187" w14:textId="77777777" w:rsidR="00840661" w:rsidRPr="00232E5A" w:rsidRDefault="00840661" w:rsidP="001076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232E5A">
              <w:rPr>
                <w:sz w:val="24"/>
                <w:szCs w:val="24"/>
              </w:rPr>
              <w:t>Deadline for parties to file a response to Staff’s recommendation</w:t>
            </w:r>
          </w:p>
        </w:tc>
        <w:tc>
          <w:tcPr>
            <w:tcW w:w="3826" w:type="dxa"/>
            <w:vAlign w:val="center"/>
          </w:tcPr>
          <w:p w14:paraId="49DF8A75" w14:textId="1A942ADF" w:rsidR="00840661" w:rsidRPr="00232E5A" w:rsidRDefault="009A5416" w:rsidP="001076F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 5</w:t>
            </w:r>
            <w:r w:rsidR="00840661" w:rsidRPr="00232E5A">
              <w:rPr>
                <w:sz w:val="24"/>
                <w:szCs w:val="24"/>
              </w:rPr>
              <w:t>, 202</w:t>
            </w:r>
            <w:r w:rsidR="00840661">
              <w:rPr>
                <w:sz w:val="24"/>
                <w:szCs w:val="24"/>
              </w:rPr>
              <w:t>1</w:t>
            </w:r>
          </w:p>
        </w:tc>
      </w:tr>
      <w:tr w:rsidR="00840661" w:rsidRPr="00982FD6" w14:paraId="31E6273D" w14:textId="77777777" w:rsidTr="001076F8">
        <w:trPr>
          <w:trHeight w:val="611"/>
        </w:trPr>
        <w:tc>
          <w:tcPr>
            <w:tcW w:w="5524" w:type="dxa"/>
            <w:vAlign w:val="center"/>
          </w:tcPr>
          <w:p w14:paraId="792E7D74" w14:textId="77777777" w:rsidR="00840661" w:rsidRPr="00232E5A" w:rsidRDefault="00840661" w:rsidP="007A024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232E5A">
              <w:rPr>
                <w:sz w:val="24"/>
                <w:szCs w:val="24"/>
              </w:rPr>
              <w:t>120 day deadline for the Commission to approve the sale or require a hearing</w:t>
            </w:r>
          </w:p>
        </w:tc>
        <w:tc>
          <w:tcPr>
            <w:tcW w:w="3826" w:type="dxa"/>
            <w:vAlign w:val="center"/>
          </w:tcPr>
          <w:p w14:paraId="078FC786" w14:textId="2AFB971C" w:rsidR="00840661" w:rsidRPr="00232E5A" w:rsidRDefault="009A5416" w:rsidP="001076F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6</w:t>
            </w:r>
            <w:r w:rsidR="00840661" w:rsidRPr="00232E5A">
              <w:rPr>
                <w:sz w:val="24"/>
                <w:szCs w:val="24"/>
              </w:rPr>
              <w:t>, 202</w:t>
            </w:r>
            <w:r w:rsidR="00840661">
              <w:rPr>
                <w:sz w:val="24"/>
                <w:szCs w:val="24"/>
              </w:rPr>
              <w:t>1</w:t>
            </w:r>
            <w:r w:rsidR="00840661">
              <w:rPr>
                <w:rStyle w:val="FootnoteReference"/>
                <w:sz w:val="24"/>
                <w:szCs w:val="24"/>
              </w:rPr>
              <w:footnoteReference w:id="2"/>
            </w:r>
          </w:p>
        </w:tc>
      </w:tr>
    </w:tbl>
    <w:p w14:paraId="657C148B" w14:textId="77777777" w:rsidR="00840661" w:rsidRPr="00982FD6" w:rsidRDefault="00840661" w:rsidP="00840661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2CF9FA" w14:textId="77777777" w:rsidR="00840661" w:rsidRPr="00982FD6" w:rsidRDefault="00840661" w:rsidP="00840661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2C7ED1B9" w14:textId="77777777" w:rsidR="00840661" w:rsidRDefault="00840661" w:rsidP="0084066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sz w:val="24"/>
          <w:szCs w:val="20"/>
        </w:rPr>
        <w:t>For the reasons detailed above, Staff recommends that the notice be found sufficient and that the proposed procedural schedule be adopted.</w:t>
      </w:r>
    </w:p>
    <w:p w14:paraId="0181F958" w14:textId="1840813F" w:rsidR="00840661" w:rsidRPr="00840661" w:rsidRDefault="00840661" w:rsidP="00A2409B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2476089" w14:textId="4F7AC608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Date:  </w:t>
      </w:r>
      <w:bookmarkStart w:id="2" w:name="_Hlk53747708"/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6371F2">
        <w:rPr>
          <w:rFonts w:ascii="Times New Roman" w:eastAsia="Times New Roman" w:hAnsi="Times New Roman" w:cs="Times New Roman"/>
          <w:bCs/>
          <w:noProof/>
          <w:sz w:val="24"/>
          <w:szCs w:val="24"/>
        </w:rPr>
        <w:t>February 1, 2021</w:t>
      </w:r>
      <w:bookmarkEnd w:id="2"/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374F511F" w14:textId="77777777" w:rsidR="00840661" w:rsidRPr="00840661" w:rsidRDefault="00840661" w:rsidP="00840661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E7E01C" w14:textId="77777777" w:rsidR="00840661" w:rsidRPr="00840661" w:rsidRDefault="00840661" w:rsidP="00840661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728D87CE" w14:textId="77777777" w:rsidR="00840661" w:rsidRPr="00840661" w:rsidRDefault="00840661" w:rsidP="00840661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A9FF0EF" w14:textId="77777777" w:rsidR="00840661" w:rsidRPr="00840661" w:rsidRDefault="00840661" w:rsidP="00840661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24EAC77C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F39E89" w14:textId="77777777" w:rsidR="00840661" w:rsidRPr="00840661" w:rsidRDefault="00840661" w:rsidP="00840661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615DA57" w14:textId="77777777" w:rsidR="00840661" w:rsidRPr="00840661" w:rsidRDefault="00840661" w:rsidP="00840661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Division Director </w:t>
      </w:r>
    </w:p>
    <w:p w14:paraId="6F661D02" w14:textId="77777777" w:rsidR="00840661" w:rsidRPr="00840661" w:rsidRDefault="00840661" w:rsidP="00840661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B73DB06" w14:textId="77777777" w:rsidR="00840661" w:rsidRPr="00840661" w:rsidRDefault="00840661" w:rsidP="00840661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23239586"/>
      <w:r w:rsidRPr="00840661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3"/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A65469" w14:textId="77777777" w:rsidR="00840661" w:rsidRPr="00840661" w:rsidRDefault="00840661" w:rsidP="00840661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16013B2E" w14:textId="77777777" w:rsidR="00840661" w:rsidRPr="00840661" w:rsidRDefault="00840661" w:rsidP="00840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84810ED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FBE3D4D" w14:textId="6DC297E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="006371F2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1042675A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5E8399E5" w14:textId="77777777" w:rsidR="00840661" w:rsidRPr="00840661" w:rsidRDefault="00840661" w:rsidP="00840661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79B3DADA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3DFD649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3D2C5003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68066458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8447B54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63C2CEA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11DD3889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CEA513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9FCAC8" w14:textId="77777777" w:rsidR="00840661" w:rsidRPr="00840661" w:rsidRDefault="00840661" w:rsidP="00840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51530</w:t>
      </w:r>
    </w:p>
    <w:p w14:paraId="75331E50" w14:textId="77777777" w:rsidR="00840661" w:rsidRPr="00840661" w:rsidRDefault="00840661" w:rsidP="00840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1EE417" w14:textId="77777777" w:rsidR="00840661" w:rsidRPr="00840661" w:rsidRDefault="00840661" w:rsidP="00840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D21181A" w14:textId="77777777" w:rsidR="00840661" w:rsidRPr="00840661" w:rsidRDefault="00840661" w:rsidP="008406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A67DCF" w14:textId="6F555B56" w:rsidR="00840661" w:rsidRPr="00840661" w:rsidRDefault="00840661" w:rsidP="0084066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6371F2">
        <w:rPr>
          <w:rFonts w:ascii="Times New Roman" w:eastAsia="Times New Roman" w:hAnsi="Times New Roman" w:cs="Times New Roman"/>
          <w:bCs/>
          <w:noProof/>
          <w:sz w:val="24"/>
          <w:szCs w:val="24"/>
        </w:rPr>
        <w:t>February 1, 2021</w: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840661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533511F0" w14:textId="77777777" w:rsidR="00840661" w:rsidRPr="00840661" w:rsidRDefault="00840661" w:rsidP="00840661">
      <w:pPr>
        <w:keepNext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35FE16AE" w14:textId="3CE6530A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="006371F2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6FB8D9AA" w14:textId="77777777" w:rsidR="00840661" w:rsidRPr="00840661" w:rsidRDefault="00840661" w:rsidP="008406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21834166" w14:textId="77777777" w:rsidR="00840661" w:rsidRPr="00840661" w:rsidRDefault="00840661" w:rsidP="008406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</w:rPr>
      </w:pPr>
    </w:p>
    <w:p w14:paraId="39625B54" w14:textId="77777777" w:rsidR="00F17459" w:rsidRDefault="00F17459"/>
    <w:sectPr w:rsidR="00F17459" w:rsidSect="006F6166">
      <w:footerReference w:type="default" r:id="rId7"/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FBF34" w14:textId="77777777" w:rsidR="00840661" w:rsidRDefault="00840661" w:rsidP="00840661">
      <w:pPr>
        <w:spacing w:after="0" w:line="240" w:lineRule="auto"/>
      </w:pPr>
      <w:r>
        <w:separator/>
      </w:r>
    </w:p>
  </w:endnote>
  <w:endnote w:type="continuationSeparator" w:id="0">
    <w:p w14:paraId="0D31D506" w14:textId="77777777" w:rsidR="00840661" w:rsidRDefault="00840661" w:rsidP="0084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0BC99" w14:textId="77777777" w:rsidR="00A2313C" w:rsidRDefault="005A78F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7000B8D" w14:textId="77777777" w:rsidR="00A2313C" w:rsidRDefault="00A77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B5567" w14:textId="77777777" w:rsidR="00840661" w:rsidRDefault="00840661" w:rsidP="00840661">
      <w:pPr>
        <w:spacing w:after="0" w:line="240" w:lineRule="auto"/>
      </w:pPr>
      <w:r>
        <w:separator/>
      </w:r>
    </w:p>
  </w:footnote>
  <w:footnote w:type="continuationSeparator" w:id="0">
    <w:p w14:paraId="40FE38CE" w14:textId="77777777" w:rsidR="00840661" w:rsidRDefault="00840661" w:rsidP="00840661">
      <w:pPr>
        <w:spacing w:after="0" w:line="240" w:lineRule="auto"/>
      </w:pPr>
      <w:r>
        <w:continuationSeparator/>
      </w:r>
    </w:p>
  </w:footnote>
  <w:footnote w:id="1">
    <w:p w14:paraId="7DAB1BF5" w14:textId="711AD808" w:rsidR="00840661" w:rsidRDefault="00840661" w:rsidP="00840661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7A0242">
        <w:rPr>
          <w:rFonts w:ascii="Times New Roman" w:hAnsi="Times New Roman" w:cs="Times New Roman"/>
        </w:rPr>
        <w:t>Under</w:t>
      </w:r>
      <w:r w:rsidRPr="009759DD">
        <w:rPr>
          <w:rFonts w:ascii="Times New Roman" w:hAnsi="Times New Roman" w:cs="Times New Roman"/>
        </w:rPr>
        <w:t xml:space="preserve"> 16 TAC § 24.239(b), the intervention period shall not be less than thirty (30) days unless good cause is shown. Notice was </w:t>
      </w:r>
      <w:r>
        <w:rPr>
          <w:rFonts w:ascii="Times New Roman" w:hAnsi="Times New Roman" w:cs="Times New Roman"/>
        </w:rPr>
        <w:t>published</w:t>
      </w:r>
      <w:r w:rsidRPr="009759DD">
        <w:rPr>
          <w:rFonts w:ascii="Times New Roman" w:hAnsi="Times New Roman" w:cs="Times New Roman"/>
        </w:rPr>
        <w:t xml:space="preserve"> on </w:t>
      </w:r>
      <w:r w:rsidR="009E6FB5">
        <w:rPr>
          <w:rFonts w:ascii="Times New Roman" w:hAnsi="Times New Roman" w:cs="Times New Roman"/>
        </w:rPr>
        <w:t>January 6</w:t>
      </w:r>
      <w:r w:rsidRPr="009759DD">
        <w:rPr>
          <w:rFonts w:ascii="Times New Roman" w:hAnsi="Times New Roman" w:cs="Times New Roman"/>
        </w:rPr>
        <w:t>, 202</w:t>
      </w:r>
      <w:r w:rsidR="009E6FB5">
        <w:rPr>
          <w:rFonts w:ascii="Times New Roman" w:hAnsi="Times New Roman" w:cs="Times New Roman"/>
        </w:rPr>
        <w:t>1</w:t>
      </w:r>
      <w:r w:rsidRPr="009759DD">
        <w:rPr>
          <w:rFonts w:ascii="Times New Roman" w:hAnsi="Times New Roman" w:cs="Times New Roman"/>
        </w:rPr>
        <w:t xml:space="preserve">. Therefore, thirty (30) days after </w:t>
      </w:r>
      <w:r w:rsidR="009E6FB5">
        <w:rPr>
          <w:rFonts w:ascii="Times New Roman" w:hAnsi="Times New Roman" w:cs="Times New Roman"/>
        </w:rPr>
        <w:t>January 6</w:t>
      </w:r>
      <w:r w:rsidRPr="009759DD">
        <w:rPr>
          <w:rFonts w:ascii="Times New Roman" w:hAnsi="Times New Roman" w:cs="Times New Roman"/>
        </w:rPr>
        <w:t>, 202</w:t>
      </w:r>
      <w:r w:rsidR="009E6FB5">
        <w:rPr>
          <w:rFonts w:ascii="Times New Roman" w:hAnsi="Times New Roman" w:cs="Times New Roman"/>
        </w:rPr>
        <w:t>1</w:t>
      </w:r>
      <w:r w:rsidRPr="009759DD">
        <w:rPr>
          <w:rFonts w:ascii="Times New Roman" w:hAnsi="Times New Roman" w:cs="Times New Roman"/>
        </w:rPr>
        <w:t xml:space="preserve"> is </w:t>
      </w:r>
      <w:r>
        <w:rPr>
          <w:rFonts w:ascii="Times New Roman" w:hAnsi="Times New Roman" w:cs="Times New Roman"/>
        </w:rPr>
        <w:t>Friday</w:t>
      </w:r>
      <w:r w:rsidRPr="009759DD">
        <w:rPr>
          <w:rFonts w:ascii="Times New Roman" w:hAnsi="Times New Roman" w:cs="Times New Roman"/>
        </w:rPr>
        <w:t xml:space="preserve">, </w:t>
      </w:r>
      <w:r w:rsidR="009E6FB5">
        <w:rPr>
          <w:rFonts w:ascii="Times New Roman" w:hAnsi="Times New Roman" w:cs="Times New Roman"/>
        </w:rPr>
        <w:t>February</w:t>
      </w:r>
      <w:r>
        <w:rPr>
          <w:rFonts w:ascii="Times New Roman" w:hAnsi="Times New Roman" w:cs="Times New Roman"/>
        </w:rPr>
        <w:t xml:space="preserve"> </w:t>
      </w:r>
      <w:r w:rsidR="009E6FB5">
        <w:rPr>
          <w:rFonts w:ascii="Times New Roman" w:hAnsi="Times New Roman" w:cs="Times New Roman"/>
        </w:rPr>
        <w:t>5</w:t>
      </w:r>
      <w:r w:rsidRPr="009759DD">
        <w:rPr>
          <w:rFonts w:ascii="Times New Roman" w:hAnsi="Times New Roman" w:cs="Times New Roman"/>
        </w:rPr>
        <w:t>, 202</w:t>
      </w:r>
      <w:r w:rsidR="009E6FB5">
        <w:rPr>
          <w:rFonts w:ascii="Times New Roman" w:hAnsi="Times New Roman" w:cs="Times New Roman"/>
        </w:rPr>
        <w:t>1.</w:t>
      </w:r>
    </w:p>
  </w:footnote>
  <w:footnote w:id="2">
    <w:p w14:paraId="285C908C" w14:textId="2DDE936F" w:rsidR="00840661" w:rsidRDefault="00840661" w:rsidP="00840661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7A0242">
        <w:rPr>
          <w:rFonts w:ascii="Times New Roman" w:hAnsi="Times New Roman" w:cs="Times New Roman"/>
        </w:rPr>
        <w:t>Under</w:t>
      </w:r>
      <w:r w:rsidRPr="009759DD">
        <w:rPr>
          <w:rFonts w:ascii="Times New Roman" w:hAnsi="Times New Roman" w:cs="Times New Roman"/>
        </w:rPr>
        <w:t xml:space="preserve"> 16 TAC § 24.239(a) and (j), the deadline for Commission action is one hundred twenty (120) days after the mailing or publication of notice, whichever occurs later. One hundred and twenty days after </w:t>
      </w:r>
      <w:r w:rsidR="009A5416">
        <w:rPr>
          <w:rFonts w:ascii="Times New Roman" w:hAnsi="Times New Roman" w:cs="Times New Roman"/>
        </w:rPr>
        <w:t>January 6</w:t>
      </w:r>
      <w:r w:rsidRPr="009759DD">
        <w:rPr>
          <w:rFonts w:ascii="Times New Roman" w:hAnsi="Times New Roman" w:cs="Times New Roman"/>
        </w:rPr>
        <w:t xml:space="preserve">, 2020 is </w:t>
      </w:r>
      <w:r>
        <w:rPr>
          <w:rFonts w:ascii="Times New Roman" w:hAnsi="Times New Roman" w:cs="Times New Roman"/>
        </w:rPr>
        <w:t xml:space="preserve">Thursday, </w:t>
      </w:r>
      <w:r w:rsidR="009A541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="009A541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 2021.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C18B0"/>
    <w:multiLevelType w:val="hybridMultilevel"/>
    <w:tmpl w:val="C50861C6"/>
    <w:lvl w:ilvl="0" w:tplc="C3A29C1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3780C"/>
    <w:multiLevelType w:val="hybridMultilevel"/>
    <w:tmpl w:val="5D2E2DCE"/>
    <w:lvl w:ilvl="0" w:tplc="C1DA7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E8C57A2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BB24D990"/>
    <w:lvl w:ilvl="0" w:tplc="36E09C9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61"/>
    <w:rsid w:val="00001A5B"/>
    <w:rsid w:val="000600F6"/>
    <w:rsid w:val="00067ED3"/>
    <w:rsid w:val="000D1115"/>
    <w:rsid w:val="000E4B30"/>
    <w:rsid w:val="0020653B"/>
    <w:rsid w:val="00212887"/>
    <w:rsid w:val="00341EBB"/>
    <w:rsid w:val="003E3A30"/>
    <w:rsid w:val="003F508A"/>
    <w:rsid w:val="00454E18"/>
    <w:rsid w:val="00517784"/>
    <w:rsid w:val="005A78F4"/>
    <w:rsid w:val="005D44CE"/>
    <w:rsid w:val="006033D2"/>
    <w:rsid w:val="006371F2"/>
    <w:rsid w:val="00667F3C"/>
    <w:rsid w:val="00671E8D"/>
    <w:rsid w:val="00674E0E"/>
    <w:rsid w:val="006C2A0B"/>
    <w:rsid w:val="0074548A"/>
    <w:rsid w:val="007A0242"/>
    <w:rsid w:val="007D68A3"/>
    <w:rsid w:val="007E3A96"/>
    <w:rsid w:val="00840661"/>
    <w:rsid w:val="008549F3"/>
    <w:rsid w:val="008A02D3"/>
    <w:rsid w:val="008D1B7F"/>
    <w:rsid w:val="009603B2"/>
    <w:rsid w:val="009623CB"/>
    <w:rsid w:val="009A5416"/>
    <w:rsid w:val="009E6FB5"/>
    <w:rsid w:val="00A2409B"/>
    <w:rsid w:val="00A77F11"/>
    <w:rsid w:val="00AB576A"/>
    <w:rsid w:val="00B03BFA"/>
    <w:rsid w:val="00B46463"/>
    <w:rsid w:val="00B71959"/>
    <w:rsid w:val="00BD311E"/>
    <w:rsid w:val="00BE1C4E"/>
    <w:rsid w:val="00C615C6"/>
    <w:rsid w:val="00C9240F"/>
    <w:rsid w:val="00CD0EB5"/>
    <w:rsid w:val="00D1427D"/>
    <w:rsid w:val="00D6031B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87DAD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40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661"/>
  </w:style>
  <w:style w:type="table" w:styleId="TableGrid">
    <w:name w:val="Table Grid"/>
    <w:basedOn w:val="TableNormal"/>
    <w:uiPriority w:val="59"/>
    <w:rsid w:val="0084066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406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06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066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4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0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0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03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31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46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6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2021-02-01T14:37:00Z</dcterms:created>
  <dcterms:modified xsi:type="dcterms:W3CDTF">2021-02-01T14:38:00Z</dcterms:modified>
</cp:coreProperties>
</file>